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CA4C3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E0312">
        <w:rPr>
          <w:rFonts w:ascii="Corbel" w:hAnsi="Corbel"/>
          <w:b/>
          <w:smallCaps/>
          <w:sz w:val="24"/>
          <w:szCs w:val="24"/>
        </w:rPr>
        <w:t xml:space="preserve"> 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187A578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E0312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C93321A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Finanse przedsiębiorstwa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A12B1DF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FiR/I/B.2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728325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4145DBF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3E283D64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5CA9EAB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6315518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0312">
              <w:rPr>
                <w:rFonts w:ascii="Corbel" w:hAnsi="Corbel"/>
                <w:b w:val="0"/>
                <w:sz w:val="24"/>
                <w:szCs w:val="24"/>
              </w:rPr>
              <w:t>r Magdalena Wiercioch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480D206A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0312">
              <w:rPr>
                <w:rFonts w:ascii="Corbel" w:hAnsi="Corbel"/>
                <w:b w:val="0"/>
                <w:sz w:val="24"/>
                <w:szCs w:val="24"/>
              </w:rPr>
              <w:t>r Magdalena Wiercioch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2E031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2E031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DDB4E18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515173B5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F6539CC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96716FB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81BEBFF" w:rsidR="0085747A" w:rsidRPr="00B169DF" w:rsidRDefault="002E031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B5E6CE" w14:textId="0B4A6B63" w:rsidR="002E0312" w:rsidRDefault="002E0312" w:rsidP="002E0312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Wykład</w:t>
      </w:r>
      <w:r w:rsidR="00A834CD"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b w:val="0"/>
          <w:smallCaps w:val="0"/>
        </w:rPr>
        <w:t>e</w:t>
      </w:r>
      <w:r w:rsidRPr="267B1F14">
        <w:rPr>
          <w:rFonts w:ascii="Corbel" w:hAnsi="Corbel"/>
          <w:b w:val="0"/>
          <w:smallCaps w:val="0"/>
        </w:rPr>
        <w:t>gzamin</w:t>
      </w:r>
    </w:p>
    <w:p w14:paraId="7364287A" w14:textId="59DA5B2D" w:rsidR="002E0312" w:rsidRDefault="002E0312" w:rsidP="002E0312">
      <w:pPr>
        <w:pStyle w:val="Punktygwne"/>
        <w:spacing w:before="0" w:after="0"/>
        <w:ind w:left="708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>Ćwiczenia</w:t>
      </w:r>
      <w:r w:rsidR="00A834CD"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b w:val="0"/>
          <w:smallCaps w:val="0"/>
        </w:rPr>
        <w:t>zaliczenie z oceną</w:t>
      </w:r>
    </w:p>
    <w:p w14:paraId="7AF811D7" w14:textId="77777777" w:rsidR="002E0312" w:rsidRDefault="002E031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0BD303" w14:textId="6471C0A3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4BB0C594" w:rsidR="0085747A" w:rsidRPr="00B169DF" w:rsidRDefault="002E03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03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 kategorii z zakresu finansów i rachunkowości.</w:t>
            </w:r>
          </w:p>
        </w:tc>
      </w:tr>
    </w:tbl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E0312" w:rsidRPr="009C54AE" w14:paraId="5240B4E5" w14:textId="77777777" w:rsidTr="002E0312">
        <w:tc>
          <w:tcPr>
            <w:tcW w:w="845" w:type="dxa"/>
            <w:vAlign w:val="center"/>
          </w:tcPr>
          <w:p w14:paraId="3084B911" w14:textId="77777777" w:rsidR="002E0312" w:rsidRPr="009C54AE" w:rsidRDefault="002E0312" w:rsidP="007760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EBC8B81" w14:textId="592A2158" w:rsidR="002E0312" w:rsidRPr="009C54AE" w:rsidRDefault="009D632B" w:rsidP="007760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632B">
              <w:rPr>
                <w:rFonts w:ascii="Corbel" w:hAnsi="Corbel"/>
                <w:b w:val="0"/>
                <w:sz w:val="24"/>
                <w:szCs w:val="24"/>
              </w:rPr>
              <w:t>Zapoznanie studentów z istotą, zakresem i funkcjami finansów przedsiębiorstw oraz ich miejscem w systemie finansowym.</w:t>
            </w:r>
          </w:p>
        </w:tc>
      </w:tr>
      <w:tr w:rsidR="002E0312" w:rsidRPr="009C54AE" w14:paraId="3F65BD79" w14:textId="77777777" w:rsidTr="002E0312">
        <w:tc>
          <w:tcPr>
            <w:tcW w:w="845" w:type="dxa"/>
            <w:vAlign w:val="center"/>
          </w:tcPr>
          <w:p w14:paraId="176897BA" w14:textId="77777777" w:rsidR="002E0312" w:rsidRPr="009C54AE" w:rsidRDefault="002E0312" w:rsidP="007760D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2916894" w14:textId="372E2117" w:rsidR="002E0312" w:rsidRPr="009C54AE" w:rsidRDefault="00A56E76" w:rsidP="009D632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6E76">
              <w:rPr>
                <w:rFonts w:ascii="Corbel" w:hAnsi="Corbel"/>
                <w:b w:val="0"/>
                <w:sz w:val="24"/>
                <w:szCs w:val="24"/>
              </w:rPr>
              <w:t>Zrozumienie mechanizmów przepływu kapitału w przedsiębiorstwie oraz zależności między majątkiem, źródłami finansowania i płynnością finansową.</w:t>
            </w:r>
          </w:p>
        </w:tc>
      </w:tr>
      <w:tr w:rsidR="009D632B" w:rsidRPr="009C54AE" w14:paraId="4DDA698D" w14:textId="77777777" w:rsidTr="002E0312">
        <w:tc>
          <w:tcPr>
            <w:tcW w:w="845" w:type="dxa"/>
            <w:vAlign w:val="center"/>
          </w:tcPr>
          <w:p w14:paraId="2D1B764E" w14:textId="2D57247E" w:rsidR="009D632B" w:rsidRPr="009C54AE" w:rsidRDefault="009D632B" w:rsidP="007760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1964B7B" w14:textId="1BBC8D6A" w:rsidR="009D632B" w:rsidRPr="022FE789" w:rsidRDefault="00A56E76" w:rsidP="000A75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6E76">
              <w:rPr>
                <w:rFonts w:ascii="Corbel" w:hAnsi="Corbel"/>
                <w:b w:val="0"/>
                <w:sz w:val="24"/>
                <w:szCs w:val="24"/>
              </w:rPr>
              <w:t xml:space="preserve">Nabycie umiejętności rozpoznawania i oceny podstawowych decyzji finansowych dotyczących </w:t>
            </w:r>
            <w:r w:rsidR="000A7519">
              <w:rPr>
                <w:rFonts w:ascii="Corbel" w:hAnsi="Corbel"/>
                <w:b w:val="0"/>
                <w:sz w:val="24"/>
                <w:szCs w:val="24"/>
              </w:rPr>
              <w:t>kapitału obrotowego netto.</w:t>
            </w:r>
          </w:p>
        </w:tc>
      </w:tr>
      <w:tr w:rsidR="009D632B" w:rsidRPr="009C54AE" w14:paraId="295C59C6" w14:textId="77777777" w:rsidTr="002E0312">
        <w:tc>
          <w:tcPr>
            <w:tcW w:w="845" w:type="dxa"/>
            <w:vAlign w:val="center"/>
          </w:tcPr>
          <w:p w14:paraId="188D2764" w14:textId="721F9D3C" w:rsidR="009D632B" w:rsidRPr="009C54AE" w:rsidRDefault="009D632B" w:rsidP="007760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A2CF267" w14:textId="085F0221" w:rsidR="009D632B" w:rsidRPr="022FE789" w:rsidRDefault="009D632B" w:rsidP="007760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632B">
              <w:rPr>
                <w:rFonts w:ascii="Corbel" w:hAnsi="Corbel"/>
                <w:b w:val="0"/>
                <w:sz w:val="24"/>
                <w:szCs w:val="24"/>
              </w:rPr>
              <w:t>Kształtowanie postawy odpowiedzialności i etyki w podejmowaniu decyzji finansowych oraz kompetencji w prezentowaniu wyników analiz interesariuszom.</w:t>
            </w:r>
          </w:p>
        </w:tc>
      </w:tr>
      <w:tr w:rsidR="002E0312" w:rsidRPr="009C54AE" w14:paraId="5FF8908E" w14:textId="77777777" w:rsidTr="002E0312">
        <w:tc>
          <w:tcPr>
            <w:tcW w:w="845" w:type="dxa"/>
            <w:vAlign w:val="center"/>
          </w:tcPr>
          <w:p w14:paraId="3D229E47" w14:textId="0CC81AB8" w:rsidR="002E0312" w:rsidRPr="009C54AE" w:rsidRDefault="002E0312" w:rsidP="007760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D632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14:paraId="741EE308" w14:textId="77777777" w:rsidR="002E0312" w:rsidRPr="009C54AE" w:rsidRDefault="002E0312" w:rsidP="007760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AC5170">
        <w:tc>
          <w:tcPr>
            <w:tcW w:w="1680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AC5170">
        <w:tc>
          <w:tcPr>
            <w:tcW w:w="1680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99817C3" w14:textId="3FCD3B47" w:rsidR="0085747A" w:rsidRPr="00B169DF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Zna i rozumie istotę, funkcje i zadania finansów przedsiębiorstw oraz ich powiązania z rynkiem finansowym i kapitałowym.</w:t>
            </w:r>
          </w:p>
        </w:tc>
        <w:tc>
          <w:tcPr>
            <w:tcW w:w="1865" w:type="dxa"/>
          </w:tcPr>
          <w:p w14:paraId="4AD45540" w14:textId="00BC4EC8" w:rsidR="0085747A" w:rsidRPr="00B169DF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  <w:r w:rsidR="00A56E76" w:rsidRPr="00A56E7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 w:rsidR="00A56E7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B169DF" w14:paraId="2C9C1398" w14:textId="77777777" w:rsidTr="00AC5170">
        <w:tc>
          <w:tcPr>
            <w:tcW w:w="1680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D3F2DE6" w14:textId="248D1849" w:rsidR="0085747A" w:rsidRPr="00B169DF" w:rsidRDefault="009D632B" w:rsidP="003203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 xml:space="preserve">Rozumie finansowe konsekwencje decyzji przedsiębiorstwa w kontekście </w:t>
            </w:r>
            <w:r w:rsidR="003203FF">
              <w:rPr>
                <w:rFonts w:ascii="Corbel" w:hAnsi="Corbel"/>
                <w:b w:val="0"/>
                <w:smallCaps w:val="0"/>
                <w:szCs w:val="24"/>
              </w:rPr>
              <w:t>realizacji jego celów</w:t>
            </w:r>
          </w:p>
        </w:tc>
        <w:tc>
          <w:tcPr>
            <w:tcW w:w="1865" w:type="dxa"/>
          </w:tcPr>
          <w:p w14:paraId="1BD09976" w14:textId="4B6DC5F8" w:rsidR="0085747A" w:rsidRPr="00B169DF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K_W08, K_W11</w:t>
            </w:r>
          </w:p>
        </w:tc>
      </w:tr>
      <w:tr w:rsidR="00A56E76" w:rsidRPr="00B169DF" w14:paraId="174E3158" w14:textId="77777777" w:rsidTr="00AC5170">
        <w:tc>
          <w:tcPr>
            <w:tcW w:w="1680" w:type="dxa"/>
          </w:tcPr>
          <w:p w14:paraId="7F7D6DCF" w14:textId="7D664953" w:rsidR="00A56E76" w:rsidRPr="00B169DF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09EAAA3E" w14:textId="521A0FA3" w:rsidR="00A56E76" w:rsidRPr="009D632B" w:rsidRDefault="00A56E76" w:rsidP="003203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Ma wiedzę o zasadach gospodarki finansowej przedsiębiorstwa, strukturze majątku i źródłach jego finansowania, a także o czynnikach wpływających na płynność finansową.</w:t>
            </w:r>
          </w:p>
        </w:tc>
        <w:tc>
          <w:tcPr>
            <w:tcW w:w="1865" w:type="dxa"/>
          </w:tcPr>
          <w:p w14:paraId="0A91D2BC" w14:textId="11D8CDDD" w:rsidR="00A56E76" w:rsidRPr="009D632B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K_W08, K_W11</w:t>
            </w:r>
          </w:p>
        </w:tc>
      </w:tr>
      <w:tr w:rsidR="0085747A" w:rsidRPr="00B169DF" w14:paraId="66108F64" w14:textId="77777777" w:rsidTr="00AC5170">
        <w:tc>
          <w:tcPr>
            <w:tcW w:w="1680" w:type="dxa"/>
          </w:tcPr>
          <w:p w14:paraId="7AA86BE2" w14:textId="422D403F" w:rsidR="0085747A" w:rsidRPr="00B169DF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2A3FA9C0" w14:textId="4C07855F" w:rsidR="0085747A" w:rsidRPr="00B169DF" w:rsidRDefault="00A56E76" w:rsidP="003313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Umie rozpoznać elementy kapitału obrotowego netto oraz ocenić wpływ decyzji dotyczących zapasów, rozrachunków i środków pieniężnych na płynność finansową przedsiębiorstwa.</w:t>
            </w:r>
          </w:p>
        </w:tc>
        <w:tc>
          <w:tcPr>
            <w:tcW w:w="1865" w:type="dxa"/>
          </w:tcPr>
          <w:p w14:paraId="675FECE9" w14:textId="6609599F" w:rsidR="0085747A" w:rsidRPr="00B169DF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K_U01, K_U08, K_U09</w:t>
            </w:r>
          </w:p>
        </w:tc>
      </w:tr>
      <w:tr w:rsidR="009D632B" w:rsidRPr="00B169DF" w14:paraId="5DF2A055" w14:textId="77777777" w:rsidTr="00AC5170">
        <w:tc>
          <w:tcPr>
            <w:tcW w:w="1680" w:type="dxa"/>
          </w:tcPr>
          <w:p w14:paraId="6DD76994" w14:textId="31524634" w:rsidR="009D632B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7BFA32E5" w14:textId="34C24F0A" w:rsidR="009D632B" w:rsidRPr="009D632B" w:rsidRDefault="00AC5170" w:rsidP="003313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AC5170">
              <w:rPr>
                <w:rFonts w:ascii="Corbel" w:hAnsi="Corbel"/>
                <w:b w:val="0"/>
                <w:smallCaps w:val="0"/>
                <w:szCs w:val="24"/>
              </w:rPr>
              <w:t>tosuje podstawowy rachunek wartości pieniądza w czasie do porównania prostych wariantów fina</w:t>
            </w:r>
            <w:r w:rsidR="003313B8">
              <w:rPr>
                <w:rFonts w:ascii="Corbel" w:hAnsi="Corbel"/>
                <w:b w:val="0"/>
                <w:smallCaps w:val="0"/>
                <w:szCs w:val="24"/>
              </w:rPr>
              <w:t>nsowania i harmonogramów spłat.</w:t>
            </w:r>
          </w:p>
        </w:tc>
        <w:tc>
          <w:tcPr>
            <w:tcW w:w="1865" w:type="dxa"/>
          </w:tcPr>
          <w:p w14:paraId="487F7D31" w14:textId="0B715DCA" w:rsidR="009D632B" w:rsidRPr="009D632B" w:rsidRDefault="00AC51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5170">
              <w:rPr>
                <w:rFonts w:ascii="Corbel" w:hAnsi="Corbel"/>
                <w:b w:val="0"/>
                <w:smallCaps w:val="0"/>
                <w:szCs w:val="24"/>
              </w:rPr>
              <w:t>K_W11, K_U11, K_U09, K_U08</w:t>
            </w:r>
          </w:p>
        </w:tc>
      </w:tr>
      <w:tr w:rsidR="009D632B" w:rsidRPr="00B169DF" w14:paraId="0EF153E5" w14:textId="77777777" w:rsidTr="00AC5170">
        <w:tc>
          <w:tcPr>
            <w:tcW w:w="1680" w:type="dxa"/>
          </w:tcPr>
          <w:p w14:paraId="69A8EF81" w14:textId="38FE0C0E" w:rsidR="009D632B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10F92380" w14:textId="6022E359" w:rsidR="009D632B" w:rsidRPr="009D632B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Jest gotów do myślenia i działania w sposób przedsiębiorczy w rozwiązywaniu problemów finansowych firmy.</w:t>
            </w:r>
          </w:p>
        </w:tc>
        <w:tc>
          <w:tcPr>
            <w:tcW w:w="1865" w:type="dxa"/>
          </w:tcPr>
          <w:p w14:paraId="40D38DBD" w14:textId="1909B717" w:rsidR="009D632B" w:rsidRPr="009D632B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D632B" w:rsidRPr="00B169DF" w14:paraId="0595F343" w14:textId="77777777" w:rsidTr="00AC5170">
        <w:tc>
          <w:tcPr>
            <w:tcW w:w="1680" w:type="dxa"/>
          </w:tcPr>
          <w:p w14:paraId="1AB00A4D" w14:textId="0041C1D5" w:rsidR="009D632B" w:rsidRDefault="00A56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6E87E657" w14:textId="14C216C7" w:rsidR="009D632B" w:rsidRPr="009D632B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Przestrzega zasad etyki w procesie raportowania i rekomendowania decyzji finansowych; identyfikuje i rozstrzyga dylematy etyczne.</w:t>
            </w:r>
          </w:p>
        </w:tc>
        <w:tc>
          <w:tcPr>
            <w:tcW w:w="1865" w:type="dxa"/>
          </w:tcPr>
          <w:p w14:paraId="6E9C848C" w14:textId="6860A972" w:rsidR="009D632B" w:rsidRPr="009D632B" w:rsidRDefault="009D63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459ECFC" w14:textId="2B89D308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71A43C" w14:textId="5FB672D4" w:rsidR="000A7519" w:rsidRDefault="000A751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601178" w14:textId="77777777" w:rsidR="000A7519" w:rsidRPr="00B169DF" w:rsidRDefault="000A751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C5767B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767B" w:rsidRPr="00B169DF" w14:paraId="30BF7495" w14:textId="77777777" w:rsidTr="00C5767B">
        <w:tc>
          <w:tcPr>
            <w:tcW w:w="9520" w:type="dxa"/>
          </w:tcPr>
          <w:p w14:paraId="20AD3B0F" w14:textId="105C064B" w:rsidR="00C5767B" w:rsidRPr="00B169DF" w:rsidRDefault="00C5767B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Istota i cele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 Podział p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zedsię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biorstw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Finanse przedsiębiorstw – wprowadzenie.</w:t>
            </w: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gospodarki finansowej przedsiębiorstwa.</w:t>
            </w:r>
          </w:p>
        </w:tc>
      </w:tr>
      <w:tr w:rsidR="00C5767B" w:rsidRPr="00B169DF" w14:paraId="5AB467BB" w14:textId="77777777" w:rsidTr="00C5767B">
        <w:tc>
          <w:tcPr>
            <w:tcW w:w="9520" w:type="dxa"/>
          </w:tcPr>
          <w:p w14:paraId="3BE85291" w14:textId="356A26F7" w:rsidR="00C5767B" w:rsidRPr="00B169DF" w:rsidRDefault="00C5767B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System finansowy przedsiębiorstwa. Ruch okrężny kapitału i wartości rzeczowych w przedsiębiorstwie. Stałe i okresowe zapotrzebowanie na źródła finansowania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5767B" w:rsidRPr="00B169DF" w14:paraId="4B8B1711" w14:textId="77777777" w:rsidTr="00C5767B">
        <w:tc>
          <w:tcPr>
            <w:tcW w:w="9520" w:type="dxa"/>
          </w:tcPr>
          <w:p w14:paraId="55FC4FB8" w14:textId="1E95C73B" w:rsidR="00C5767B" w:rsidRPr="00B169DF" w:rsidRDefault="00C06ED3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Otoczenie przedsiębiorstwa. </w:t>
            </w:r>
            <w:r w:rsidRPr="00C06ED3">
              <w:rPr>
                <w:rFonts w:ascii="Corbel" w:hAnsi="Corbel"/>
                <w:sz w:val="24"/>
                <w:szCs w:val="24"/>
              </w:rPr>
              <w:t>Oddziaływanie rynków finansowych i kapitałowych na zarządzanie finansami przedsiębiorstw.</w:t>
            </w:r>
          </w:p>
        </w:tc>
      </w:tr>
      <w:tr w:rsidR="00C5767B" w:rsidRPr="00B169DF" w14:paraId="4AC9A0E7" w14:textId="77777777" w:rsidTr="00C5767B">
        <w:tc>
          <w:tcPr>
            <w:tcW w:w="9520" w:type="dxa"/>
          </w:tcPr>
          <w:p w14:paraId="19AE323A" w14:textId="413DC7C9" w:rsidR="00C5767B" w:rsidRDefault="00C5767B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C5767B">
              <w:rPr>
                <w:rFonts w:ascii="Corbel" w:hAnsi="Corbel"/>
                <w:sz w:val="24"/>
                <w:szCs w:val="24"/>
              </w:rPr>
              <w:t xml:space="preserve">topy procentowe; obecna i przyszła wartość kapitału. Zmiany wartości pieniądza w czasie. </w:t>
            </w:r>
          </w:p>
        </w:tc>
      </w:tr>
      <w:tr w:rsidR="007447A4" w:rsidRPr="00B169DF" w14:paraId="543F34B9" w14:textId="77777777" w:rsidTr="00C5767B">
        <w:tc>
          <w:tcPr>
            <w:tcW w:w="9520" w:type="dxa"/>
          </w:tcPr>
          <w:p w14:paraId="6FFCE738" w14:textId="63C1189A" w:rsidR="007447A4" w:rsidRDefault="007447A4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Istota i znaczenie kapitału obrotowego netto w finansach przedsiębiorstwa. Omówienie pojęcia kapitału obrotowego netto, jego struktury oraz wpływu na płynność finansową i bezpieczeństwo funkcjonowania przedsiębiorstwa.</w:t>
            </w:r>
          </w:p>
        </w:tc>
      </w:tr>
      <w:tr w:rsidR="007447A4" w:rsidRPr="00B169DF" w14:paraId="6FD52985" w14:textId="77777777" w:rsidTr="00C5767B">
        <w:tc>
          <w:tcPr>
            <w:tcW w:w="9520" w:type="dxa"/>
          </w:tcPr>
          <w:p w14:paraId="4CA1A21E" w14:textId="2CB81113" w:rsidR="007447A4" w:rsidRPr="007447A4" w:rsidRDefault="007447A4" w:rsidP="00C576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Zarządzanie kapitałem obrotowym netto: cykl kapitału obrotowego netto, zarządzanie zapasami, zarządzanie rozrachunkami, zarządzanie środkami pieniężnymi.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A14A16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A14A16">
        <w:tc>
          <w:tcPr>
            <w:tcW w:w="9520" w:type="dxa"/>
          </w:tcPr>
          <w:p w14:paraId="35BFFE93" w14:textId="11F1AB07" w:rsidR="0085747A" w:rsidRPr="00B169DF" w:rsidRDefault="009E3064" w:rsidP="003203F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Cel działalności przedsiębiorstw. Funkcje i zadania finansów w przedsiębiorstwie. Podstawo</w:t>
            </w:r>
            <w:r w:rsidR="003203FF">
              <w:rPr>
                <w:rFonts w:ascii="Corbel" w:hAnsi="Corbel"/>
                <w:sz w:val="24"/>
                <w:szCs w:val="24"/>
              </w:rPr>
              <w:t>we formy prawne przedsiębiorstw.</w:t>
            </w:r>
          </w:p>
        </w:tc>
      </w:tr>
      <w:tr w:rsidR="0085747A" w:rsidRPr="00B169DF" w14:paraId="6555D6E2" w14:textId="77777777" w:rsidTr="00A14A16">
        <w:tc>
          <w:tcPr>
            <w:tcW w:w="9520" w:type="dxa"/>
          </w:tcPr>
          <w:p w14:paraId="19D39708" w14:textId="7F3AF69E" w:rsidR="0085747A" w:rsidRPr="00B169DF" w:rsidRDefault="009E3064" w:rsidP="003203F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Majątek i źródła finansowania majątku przedsiębiorstwa.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064">
              <w:rPr>
                <w:rFonts w:ascii="Corbel" w:hAnsi="Corbel"/>
                <w:sz w:val="24"/>
                <w:szCs w:val="24"/>
              </w:rPr>
              <w:t>Oddziaływanie rynków finansowych i kapitałowych na zarządzanie finansami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08FD7371" w14:textId="77777777" w:rsidTr="00A14A16">
        <w:tc>
          <w:tcPr>
            <w:tcW w:w="9520" w:type="dxa"/>
          </w:tcPr>
          <w:p w14:paraId="29219929" w14:textId="6330BBDB" w:rsidR="0085747A" w:rsidRPr="00B169DF" w:rsidRDefault="009E30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Otoczenie i obszary zarządzania  przedsiębiorstw .</w:t>
            </w:r>
          </w:p>
        </w:tc>
      </w:tr>
      <w:tr w:rsidR="009E3064" w:rsidRPr="00B169DF" w14:paraId="5F4DAB9C" w14:textId="77777777" w:rsidTr="00A14A16">
        <w:tc>
          <w:tcPr>
            <w:tcW w:w="9520" w:type="dxa"/>
          </w:tcPr>
          <w:p w14:paraId="67CA8498" w14:textId="08537A8F" w:rsidR="009E3064" w:rsidRPr="009E3064" w:rsidRDefault="009E30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pieniądza w czasie. </w:t>
            </w:r>
          </w:p>
        </w:tc>
      </w:tr>
      <w:tr w:rsidR="007447A4" w:rsidRPr="007447A4" w14:paraId="0B08E147" w14:textId="77777777" w:rsidTr="007447A4">
        <w:trPr>
          <w:trHeight w:val="636"/>
        </w:trPr>
        <w:tc>
          <w:tcPr>
            <w:tcW w:w="9520" w:type="dxa"/>
          </w:tcPr>
          <w:p w14:paraId="268658C9" w14:textId="5F2FE8A0" w:rsidR="007447A4" w:rsidRPr="009E3064" w:rsidRDefault="007447A4" w:rsidP="00744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Kapitał obrotowy netto - </w:t>
            </w:r>
            <w:r w:rsidRPr="007447A4">
              <w:rPr>
                <w:rFonts w:ascii="Corbel" w:hAnsi="Corbel"/>
                <w:sz w:val="24"/>
                <w:szCs w:val="24"/>
              </w:rPr>
              <w:t>Analiza cyklu kapitału obrotowego i relacji między aktywami obrotowymi a zobowiązaniami krótkoterminowymi.</w:t>
            </w:r>
          </w:p>
        </w:tc>
      </w:tr>
      <w:tr w:rsidR="007447A4" w:rsidRPr="007447A4" w14:paraId="67850730" w14:textId="77777777" w:rsidTr="007447A4">
        <w:trPr>
          <w:trHeight w:val="950"/>
        </w:trPr>
        <w:tc>
          <w:tcPr>
            <w:tcW w:w="9520" w:type="dxa"/>
          </w:tcPr>
          <w:p w14:paraId="336291ED" w14:textId="216E5B3A" w:rsidR="007447A4" w:rsidRPr="007447A4" w:rsidRDefault="007447A4" w:rsidP="00744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Zarządzanie zapasami w przedsiębiorstwie. Zasady i metody optymalizacji poziomu zapasów w celu zapewnienia ciągłości produkcji i sprzedaży przy minimalizacji kosztów ich utrzymania. Identyfikacja kosztów związanych z utrzymywaniem zapasów oraz skutków nadmiernego lub zbyt niskiego poziomu zapasów.</w:t>
            </w:r>
          </w:p>
        </w:tc>
      </w:tr>
      <w:tr w:rsidR="007447A4" w:rsidRPr="007447A4" w14:paraId="61559053" w14:textId="77777777" w:rsidTr="007447A4">
        <w:trPr>
          <w:trHeight w:val="950"/>
        </w:trPr>
        <w:tc>
          <w:tcPr>
            <w:tcW w:w="9520" w:type="dxa"/>
          </w:tcPr>
          <w:p w14:paraId="7E06AE31" w14:textId="018B1C5D" w:rsidR="007447A4" w:rsidRPr="007447A4" w:rsidRDefault="007447A4" w:rsidP="000A75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 xml:space="preserve">Rozrachunki z dostawcami i odbiorcami - Analiza polityki kredytu kupieckiego i płatności wobec dostawców. Ocena wpływu terminów należności i zobowiązań na cykl konwersji gotówki i płynność przedsiębiorstwa. </w:t>
            </w:r>
          </w:p>
        </w:tc>
      </w:tr>
      <w:tr w:rsidR="007447A4" w:rsidRPr="007447A4" w14:paraId="1654147D" w14:textId="77777777" w:rsidTr="007447A4">
        <w:trPr>
          <w:trHeight w:val="654"/>
        </w:trPr>
        <w:tc>
          <w:tcPr>
            <w:tcW w:w="9520" w:type="dxa"/>
          </w:tcPr>
          <w:p w14:paraId="2F60240F" w14:textId="0537B986" w:rsidR="007447A4" w:rsidRPr="007447A4" w:rsidRDefault="007447A4" w:rsidP="00744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Środki pieniężne w przedsiębiorstwie - Modele i narzędzia utrzymywania optymalnego poziomu gotówki. Ocena wpływu decyzji dotyczących środków pieniężnych na bieżącą płynność finansową firmy.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FE1D8" w14:textId="77777777" w:rsidR="00FA198D" w:rsidRPr="00134436" w:rsidRDefault="00FA198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436">
        <w:rPr>
          <w:rFonts w:ascii="Corbel" w:hAnsi="Corbel"/>
          <w:b w:val="0"/>
          <w:smallCaps w:val="0"/>
          <w:szCs w:val="24"/>
        </w:rPr>
        <w:t xml:space="preserve">Wykład: wykład problemowy z prezentacją multimedialną </w:t>
      </w:r>
    </w:p>
    <w:p w14:paraId="36ECF0AF" w14:textId="43C4E3D3" w:rsidR="0085747A" w:rsidRPr="00134436" w:rsidRDefault="00FA19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34436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w</w:t>
      </w:r>
      <w:r w:rsidR="00134436">
        <w:rPr>
          <w:rFonts w:ascii="Corbel" w:hAnsi="Corbel"/>
          <w:b w:val="0"/>
          <w:smallCaps w:val="0"/>
          <w:szCs w:val="24"/>
        </w:rPr>
        <w:t xml:space="preserve"> grupach i rozwiązywanie zadań</w:t>
      </w:r>
    </w:p>
    <w:p w14:paraId="2ED93F78" w14:textId="73956B5E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44E5B1" w14:textId="5C2C8A8B" w:rsidR="0096647A" w:rsidRDefault="0096647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CBEF22" w14:textId="77777777" w:rsidR="0096647A" w:rsidRPr="00B169DF" w:rsidRDefault="0096647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134436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4436" w:rsidRPr="00B169DF" w14:paraId="329200B8" w14:textId="77777777" w:rsidTr="00134436">
        <w:tc>
          <w:tcPr>
            <w:tcW w:w="1962" w:type="dxa"/>
          </w:tcPr>
          <w:p w14:paraId="3BE08180" w14:textId="77777777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vAlign w:val="center"/>
          </w:tcPr>
          <w:p w14:paraId="2ED4EDE2" w14:textId="3F8A47BB" w:rsidR="00134436" w:rsidRPr="00B169DF" w:rsidRDefault="00134436" w:rsidP="002B5B7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39B6BD89" w14:textId="59038752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0264AF5B" w14:textId="77777777" w:rsidTr="00134436">
        <w:tc>
          <w:tcPr>
            <w:tcW w:w="1962" w:type="dxa"/>
          </w:tcPr>
          <w:p w14:paraId="2632656B" w14:textId="77777777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36EE95DE" w:rsidR="00134436" w:rsidRPr="00B169DF" w:rsidRDefault="00134436" w:rsidP="002B5B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468BF5E2" w14:textId="6835EDA5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377E6320" w14:textId="77777777" w:rsidTr="00134436">
        <w:tc>
          <w:tcPr>
            <w:tcW w:w="1962" w:type="dxa"/>
          </w:tcPr>
          <w:p w14:paraId="3177FFD2" w14:textId="3333EDE3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39DF0C8" w14:textId="79F843AE" w:rsidR="00134436" w:rsidRDefault="00134436" w:rsidP="002B5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3D2B0C29" w14:textId="4E18EA3D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134436" w:rsidRPr="00B169DF" w14:paraId="6B2635F8" w14:textId="77777777" w:rsidTr="00134436">
        <w:tc>
          <w:tcPr>
            <w:tcW w:w="1962" w:type="dxa"/>
          </w:tcPr>
          <w:p w14:paraId="0DA2B5E9" w14:textId="351D6EFF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62955B8" w14:textId="444968D7" w:rsidR="00134436" w:rsidRDefault="00134436" w:rsidP="002B5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6ACA3A29" w14:textId="500A1038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1A040C36" w14:textId="77777777" w:rsidTr="00134436">
        <w:tc>
          <w:tcPr>
            <w:tcW w:w="1962" w:type="dxa"/>
          </w:tcPr>
          <w:p w14:paraId="66F18BF9" w14:textId="20CB99F6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B93B270" w14:textId="69625EBF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562A20">
              <w:rPr>
                <w:rFonts w:ascii="Corbel" w:hAnsi="Corbel"/>
                <w:b w:val="0"/>
                <w:smallCaps w:val="0"/>
                <w:color w:val="000000"/>
              </w:rPr>
              <w:t>praca zespołowa, obserwacja w trakcie zajęć</w:t>
            </w:r>
          </w:p>
        </w:tc>
        <w:tc>
          <w:tcPr>
            <w:tcW w:w="2117" w:type="dxa"/>
          </w:tcPr>
          <w:p w14:paraId="4C314A81" w14:textId="603094E6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2A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34436" w:rsidRPr="00B169DF" w14:paraId="62CC7F89" w14:textId="77777777" w:rsidTr="00134436">
        <w:tc>
          <w:tcPr>
            <w:tcW w:w="1962" w:type="dxa"/>
          </w:tcPr>
          <w:p w14:paraId="2FA913A9" w14:textId="6EF621B4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464015B" w14:textId="3A53CCE5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562A20">
              <w:rPr>
                <w:rFonts w:ascii="Corbel" w:hAnsi="Corbel"/>
                <w:b w:val="0"/>
                <w:smallCaps w:val="0"/>
                <w:color w:val="000000"/>
              </w:rPr>
              <w:t>praca zespołowa, obserwacja w trakcie zajęć</w:t>
            </w:r>
          </w:p>
        </w:tc>
        <w:tc>
          <w:tcPr>
            <w:tcW w:w="2117" w:type="dxa"/>
          </w:tcPr>
          <w:p w14:paraId="0B94B410" w14:textId="59896E9D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2A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7569723" w14:textId="5485C391" w:rsidR="00162AF2" w:rsidRDefault="00162AF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AAC672C" w14:textId="77777777" w:rsidR="0096647A" w:rsidRDefault="00966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0DBD19" w14:textId="5F980DCF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26643016" w14:textId="77777777" w:rsidR="00015988" w:rsidRDefault="00015988" w:rsidP="00015988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  <w:p w14:paraId="6C957203" w14:textId="77777777" w:rsidR="00015988" w:rsidRDefault="00015988" w:rsidP="00015988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Warunkiem dopuszczenia do egzaminu jest zaliczenie ćwiczeń. Egzamin odbywa się w formie pisemnej. Warunkiem zaliczenia egzaminu jest uzyskanie min 55% punktów.</w:t>
            </w:r>
          </w:p>
          <w:p w14:paraId="3C43DBDE" w14:textId="77777777" w:rsidR="00015988" w:rsidRDefault="00015988" w:rsidP="00015988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9460256" w14:textId="2438CFD7" w:rsidR="0085747A" w:rsidRPr="00B169DF" w:rsidRDefault="00015988" w:rsidP="000159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Ćwiczenia: co najmniej 1 kolokwium, warunkiem zaliczenia  ćwiczeń  jest pozytywna ocena z kolokwium 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106FAA9A" w:rsidR="0085747A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6A17C34A" w:rsidR="00C61DC5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6546940F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1598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B169DF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7275A31A" w14:textId="5752FC45" w:rsidR="00C61DC5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01F45ECC" w:rsidR="0085747A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7569DF1" w:rsidR="0085747A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1D6DDA" w14:textId="77777777" w:rsidR="0096647A" w:rsidRDefault="00966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B86A51" w14:textId="32FEC021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169DF" w14:paraId="26A369BE" w14:textId="77777777" w:rsidTr="00026F77">
        <w:trPr>
          <w:trHeight w:val="397"/>
        </w:trPr>
        <w:tc>
          <w:tcPr>
            <w:tcW w:w="5000" w:type="pct"/>
          </w:tcPr>
          <w:p w14:paraId="7ECA61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C1EFB8" w14:textId="05A5D8F6" w:rsidR="00487A00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 : od teorii do praktyki / Paweł Piotr Śliwiński. - Poznań : Wydawnictwo UEP. Uniwersytet Ekonomiczny w Poznaniu, 2024.</w:t>
            </w:r>
          </w:p>
          <w:p w14:paraId="46D5B6C6" w14:textId="77777777" w:rsidR="00487A00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przedsiębiorstwa / Janusz Nesterak, Sylwia Kruk. - Kraków : Wydawnictwo Uniwersytetu Ekonomicznego, 2018. </w:t>
            </w:r>
          </w:p>
          <w:p w14:paraId="7D5E5302" w14:textId="58621BEA" w:rsidR="00487A00" w:rsidRPr="00B169DF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przedsiębiorstwa. 12, Uwarunkowania działalności / redakcja naukowa Jacek Grzywacz. - Wydanie I.  - Warszawa : Oficyna Wydawnicza SGH - Szkoła Główna Handlowa w Warszawie, 2022.</w:t>
            </w:r>
          </w:p>
        </w:tc>
      </w:tr>
      <w:tr w:rsidR="0085747A" w:rsidRPr="00B169DF" w14:paraId="67EDE77B" w14:textId="77777777" w:rsidTr="00026F77">
        <w:trPr>
          <w:trHeight w:val="397"/>
        </w:trPr>
        <w:tc>
          <w:tcPr>
            <w:tcW w:w="5000" w:type="pct"/>
          </w:tcPr>
          <w:p w14:paraId="02D782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C76150" w14:textId="77777777" w:rsid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kapitałem obrotowym w przedsiębiorstwie / Grzegorz Zimon. - Wydanie II.  - Warszawa : CeDeWu , 2023.</w:t>
            </w:r>
          </w:p>
          <w:p w14:paraId="1B54E688" w14:textId="44A93B44" w:rsidR="00487A00" w:rsidRP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 : od koncepcji do decyzji menedżerskich / redakcja naukowa: Joanna Lizińska, Jarosław Kubiak. - Wydanie I.  - Warszawa : CeDeWu, 2025.</w:t>
            </w:r>
          </w:p>
          <w:p w14:paraId="4E6A3233" w14:textId="77777777" w:rsid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 w modelach i zadaniach / Paweł Dec, Piotr Masiukiewicz. - Wydanie I.  - Warszawa : Wydawnictwo Naukowe PWN, 2020.</w:t>
            </w:r>
          </w:p>
          <w:p w14:paraId="661C54CB" w14:textId="4421C211" w:rsidR="00487A00" w:rsidRP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 w przykładach i zadaniach / Maciej Ciołek. - Wydanie V.  - Warszawa : CeDeWu, 2023. 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DDC15" w14:textId="77777777" w:rsidR="0036076C" w:rsidRDefault="0036076C" w:rsidP="00C16ABF">
      <w:pPr>
        <w:spacing w:after="0" w:line="240" w:lineRule="auto"/>
      </w:pPr>
      <w:r>
        <w:separator/>
      </w:r>
    </w:p>
  </w:endnote>
  <w:endnote w:type="continuationSeparator" w:id="0">
    <w:p w14:paraId="04E7C8AA" w14:textId="77777777" w:rsidR="0036076C" w:rsidRDefault="003607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4D1A" w14:textId="77777777" w:rsidR="0036076C" w:rsidRDefault="0036076C" w:rsidP="00C16ABF">
      <w:pPr>
        <w:spacing w:after="0" w:line="240" w:lineRule="auto"/>
      </w:pPr>
      <w:r>
        <w:separator/>
      </w:r>
    </w:p>
  </w:footnote>
  <w:footnote w:type="continuationSeparator" w:id="0">
    <w:p w14:paraId="3238E3F3" w14:textId="77777777" w:rsidR="0036076C" w:rsidRDefault="0036076C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D6E57"/>
    <w:multiLevelType w:val="hybridMultilevel"/>
    <w:tmpl w:val="992A7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036EB0"/>
    <w:multiLevelType w:val="hybridMultilevel"/>
    <w:tmpl w:val="6A78F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810671">
    <w:abstractNumId w:val="1"/>
  </w:num>
  <w:num w:numId="2" w16cid:durableId="55396844">
    <w:abstractNumId w:val="2"/>
  </w:num>
  <w:num w:numId="3" w16cid:durableId="14618769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988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A7519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436"/>
    <w:rsid w:val="00134B13"/>
    <w:rsid w:val="00146BC0"/>
    <w:rsid w:val="00153C41"/>
    <w:rsid w:val="00154381"/>
    <w:rsid w:val="00162AF2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08B"/>
    <w:rsid w:val="002A671D"/>
    <w:rsid w:val="002B4D55"/>
    <w:rsid w:val="002B5B71"/>
    <w:rsid w:val="002B5EA0"/>
    <w:rsid w:val="002B6119"/>
    <w:rsid w:val="002C1F06"/>
    <w:rsid w:val="002D3375"/>
    <w:rsid w:val="002D73D4"/>
    <w:rsid w:val="002E0312"/>
    <w:rsid w:val="002F02A3"/>
    <w:rsid w:val="002F4ABE"/>
    <w:rsid w:val="00300F93"/>
    <w:rsid w:val="003018BA"/>
    <w:rsid w:val="0030395F"/>
    <w:rsid w:val="00305C92"/>
    <w:rsid w:val="003151C5"/>
    <w:rsid w:val="00315B2F"/>
    <w:rsid w:val="0031754C"/>
    <w:rsid w:val="003203FF"/>
    <w:rsid w:val="003212BF"/>
    <w:rsid w:val="003313B8"/>
    <w:rsid w:val="003343CF"/>
    <w:rsid w:val="00346FE9"/>
    <w:rsid w:val="0034759A"/>
    <w:rsid w:val="003503F6"/>
    <w:rsid w:val="003530DD"/>
    <w:rsid w:val="0036076C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A00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2A20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369E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7A4"/>
    <w:rsid w:val="00745302"/>
    <w:rsid w:val="007461D6"/>
    <w:rsid w:val="00746EC8"/>
    <w:rsid w:val="00755254"/>
    <w:rsid w:val="00763BF1"/>
    <w:rsid w:val="00766FD4"/>
    <w:rsid w:val="00776E09"/>
    <w:rsid w:val="0078168C"/>
    <w:rsid w:val="00781916"/>
    <w:rsid w:val="007859A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32797"/>
    <w:rsid w:val="009508DF"/>
    <w:rsid w:val="00950DAC"/>
    <w:rsid w:val="00954A07"/>
    <w:rsid w:val="0096647A"/>
    <w:rsid w:val="00997F14"/>
    <w:rsid w:val="009A78D9"/>
    <w:rsid w:val="009C3E31"/>
    <w:rsid w:val="009C54AE"/>
    <w:rsid w:val="009C788E"/>
    <w:rsid w:val="009D3F3B"/>
    <w:rsid w:val="009D632B"/>
    <w:rsid w:val="009E0543"/>
    <w:rsid w:val="009E3064"/>
    <w:rsid w:val="009E3B41"/>
    <w:rsid w:val="009F3C5C"/>
    <w:rsid w:val="009F4610"/>
    <w:rsid w:val="00A00ECC"/>
    <w:rsid w:val="00A14A16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56E76"/>
    <w:rsid w:val="00A601C8"/>
    <w:rsid w:val="00A60799"/>
    <w:rsid w:val="00A834CD"/>
    <w:rsid w:val="00A84C85"/>
    <w:rsid w:val="00A97DE1"/>
    <w:rsid w:val="00AB053C"/>
    <w:rsid w:val="00AC517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3184"/>
    <w:rsid w:val="00B607DB"/>
    <w:rsid w:val="00B66529"/>
    <w:rsid w:val="00B66A5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ED3"/>
    <w:rsid w:val="00C131B5"/>
    <w:rsid w:val="00C16ABF"/>
    <w:rsid w:val="00C170AE"/>
    <w:rsid w:val="00C26CB7"/>
    <w:rsid w:val="00C324C1"/>
    <w:rsid w:val="00C36992"/>
    <w:rsid w:val="00C56036"/>
    <w:rsid w:val="00C5767B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6F62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5CB2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198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744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18A2-FCE7-4733-AF6A-E43FD300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261</TotalTime>
  <Pages>1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21</cp:revision>
  <cp:lastPrinted>2019-02-06T12:12:00Z</cp:lastPrinted>
  <dcterms:created xsi:type="dcterms:W3CDTF">2025-10-31T17:11:00Z</dcterms:created>
  <dcterms:modified xsi:type="dcterms:W3CDTF">2025-11-04T08:59:00Z</dcterms:modified>
</cp:coreProperties>
</file>